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FD" w:rsidRDefault="00FB1BFD" w:rsidP="008777AB">
      <w:pPr>
        <w:rPr>
          <w:sz w:val="32"/>
          <w:szCs w:val="32"/>
          <w:lang w:val="en-US"/>
        </w:rPr>
      </w:pPr>
    </w:p>
    <w:p w:rsidR="00F10E58" w:rsidRPr="00924314" w:rsidRDefault="0005312B" w:rsidP="00BB3A13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  <w:r w:rsidRPr="00924314">
        <w:rPr>
          <w:rFonts w:asciiTheme="majorHAnsi" w:hAnsiTheme="majorHAnsi" w:cs="Arial"/>
          <w:b/>
          <w:color w:val="00B050"/>
          <w:sz w:val="28"/>
          <w:szCs w:val="28"/>
          <w:lang w:val="fr-FR"/>
        </w:rPr>
        <w:t xml:space="preserve"> </w:t>
      </w:r>
    </w:p>
    <w:p w:rsidR="00924314" w:rsidRPr="00924314" w:rsidRDefault="00924314" w:rsidP="00924314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s-ES" w:eastAsia="it-IT"/>
        </w:rPr>
      </w:pPr>
      <w:r w:rsidRPr="00924314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s-ES" w:eastAsia="it-IT"/>
        </w:rPr>
        <w:t xml:space="preserve">¿CÓMO </w:t>
      </w:r>
      <w:r w:rsidRPr="00924314">
        <w:rPr>
          <w:rFonts w:ascii="Albertus MT Lt" w:eastAsia="Times New Roman" w:hAnsi="Albertus MT Lt" w:cs="Times New Roman"/>
          <w:b/>
          <w:color w:val="7030A0"/>
          <w:sz w:val="28"/>
          <w:szCs w:val="28"/>
          <w:lang w:val="es-ES" w:eastAsia="it-IT"/>
        </w:rPr>
        <w:t xml:space="preserve">HABITAR </w:t>
      </w:r>
      <w:r w:rsidRPr="00924314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s-ES" w:eastAsia="it-IT"/>
        </w:rPr>
        <w:t xml:space="preserve">Y </w:t>
      </w:r>
      <w:r w:rsidRPr="00924314">
        <w:rPr>
          <w:rFonts w:ascii="Albertus MT Lt" w:eastAsia="Times New Roman" w:hAnsi="Albertus MT Lt" w:cs="Times New Roman"/>
          <w:b/>
          <w:color w:val="76923C" w:themeColor="accent3" w:themeShade="BF"/>
          <w:sz w:val="28"/>
          <w:szCs w:val="28"/>
          <w:lang w:val="es-ES" w:eastAsia="it-IT"/>
        </w:rPr>
        <w:t>EVANGELIZAR</w:t>
      </w:r>
      <w:r w:rsidRPr="00924314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s-ES" w:eastAsia="it-IT"/>
        </w:rPr>
        <w:t xml:space="preserve">  EL CONTINENTE DIGITAL?</w:t>
      </w:r>
    </w:p>
    <w:p w:rsidR="00924314" w:rsidRDefault="00924314" w:rsidP="00924314">
      <w:pPr>
        <w:pStyle w:val="SemEspaamento"/>
        <w:jc w:val="both"/>
        <w:rPr>
          <w:rFonts w:ascii="Calibri Light" w:eastAsia="Times New Roman" w:hAnsi="Calibri Light" w:cs="Times New Roman"/>
          <w:b/>
          <w:color w:val="0070C0"/>
          <w:sz w:val="28"/>
          <w:szCs w:val="28"/>
          <w:lang w:val="es-ES" w:eastAsia="it-IT"/>
        </w:rPr>
      </w:pPr>
    </w:p>
    <w:p w:rsidR="00924314" w:rsidRPr="00924314" w:rsidRDefault="0068414A" w:rsidP="00924314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6"/>
          <w:szCs w:val="36"/>
          <w:lang w:val="es-ES" w:eastAsia="it-IT"/>
        </w:rPr>
      </w:pPr>
      <w:r>
        <w:rPr>
          <w:rFonts w:ascii="Calibri Light" w:eastAsia="Times New Roman" w:hAnsi="Calibri Light" w:cs="Times New Roman"/>
          <w:b/>
          <w:color w:val="FF0000"/>
          <w:sz w:val="36"/>
          <w:szCs w:val="36"/>
          <w:lang w:val="es-ES" w:eastAsia="it-IT"/>
        </w:rPr>
        <w:t>Queridos amigos</w:t>
      </w:r>
      <w:proofErr w:type="gramStart"/>
      <w:r w:rsidR="00924314" w:rsidRPr="00924314">
        <w:rPr>
          <w:rFonts w:ascii="Calibri Light" w:eastAsia="Times New Roman" w:hAnsi="Calibri Light" w:cs="Times New Roman"/>
          <w:b/>
          <w:color w:val="FF0000"/>
          <w:sz w:val="36"/>
          <w:szCs w:val="36"/>
          <w:lang w:val="es-ES" w:eastAsia="it-IT"/>
        </w:rPr>
        <w:t>!</w:t>
      </w:r>
      <w:proofErr w:type="gramEnd"/>
    </w:p>
    <w:p w:rsidR="00924314" w:rsidRDefault="00924314" w:rsidP="00924314">
      <w:pPr>
        <w:pStyle w:val="Standard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Todos nosotros somos ciudadanos del continente digital</w:t>
      </w:r>
      <w:r>
        <w:rPr>
          <w:rFonts w:ascii="Verdana" w:hAnsi="Verdana"/>
          <w:sz w:val="24"/>
          <w:szCs w:val="24"/>
          <w:lang w:val="es-ES" w:eastAsia="it-IT"/>
        </w:rPr>
        <w:t>. Vivimos ya en este universo que tiene unos 4.800 millones de usuarios.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Cuando miramos este enorme continente donde nuestros jóvenes pasan cada día de su vida, nos viene una pregunta fundamental</w:t>
      </w:r>
      <w:r>
        <w:rPr>
          <w:rFonts w:ascii="Verdana" w:hAnsi="Verdana"/>
          <w:sz w:val="24"/>
          <w:szCs w:val="24"/>
          <w:lang w:val="es-ES" w:eastAsia="it-IT"/>
        </w:rPr>
        <w:t xml:space="preserve">: </w:t>
      </w:r>
    </w:p>
    <w:p w:rsidR="00924314" w:rsidRPr="00924314" w:rsidRDefault="00924314" w:rsidP="00924314">
      <w:pPr>
        <w:pStyle w:val="Standard"/>
        <w:jc w:val="both"/>
        <w:rPr>
          <w:rFonts w:ascii="Verdana" w:hAnsi="Verdana"/>
          <w:b/>
          <w:sz w:val="24"/>
          <w:szCs w:val="24"/>
          <w:lang w:val="es-ES" w:eastAsia="it-IT"/>
        </w:rPr>
      </w:pPr>
    </w:p>
    <w:p w:rsidR="00924314" w:rsidRPr="00924314" w:rsidRDefault="00924314" w:rsidP="00924314">
      <w:pPr>
        <w:pStyle w:val="Standard"/>
        <w:jc w:val="both"/>
        <w:rPr>
          <w:rFonts w:ascii="Verdana" w:hAnsi="Verdana"/>
          <w:b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¿Cómo evangelizar este ambiente digital?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La Iglesia en el Sínodo sobre los jóvenes ha enfrentado este importante desafío y la necesidad de entender las dinámicas de este ambiente</w:t>
      </w:r>
      <w:r>
        <w:rPr>
          <w:rFonts w:ascii="Verdana" w:hAnsi="Verdana"/>
          <w:sz w:val="24"/>
          <w:szCs w:val="24"/>
          <w:lang w:val="es-ES" w:eastAsia="it-IT"/>
        </w:rPr>
        <w:t>, así como la necesidad de dialogar con sus culturas y de evangelizar este hábitat.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"El ambiente digital representa para la Iglesia un desafío en diversos niveles; por lo tanto es imprescindible profundizar el conocimiento de sus dinámicas y su alcance desde el punto de vista antropológico y ético</w:t>
      </w:r>
      <w:r>
        <w:rPr>
          <w:rFonts w:ascii="Verdana" w:hAnsi="Verdana"/>
          <w:sz w:val="24"/>
          <w:szCs w:val="24"/>
          <w:lang w:val="es-ES" w:eastAsia="it-IT"/>
        </w:rPr>
        <w:t>. Esto pide no solamente de vivirlo y promover sus potencialidades comunicativas teniendo en vista el anuncio cristiano, sino también impregnar de Evangelio su cultura y su dinámica"</w:t>
      </w:r>
      <w:proofErr w:type="gramStart"/>
      <w:r>
        <w:rPr>
          <w:rFonts w:ascii="Verdana" w:hAnsi="Verdana"/>
          <w:sz w:val="24"/>
          <w:szCs w:val="24"/>
          <w:lang w:val="es-ES" w:eastAsia="it-IT"/>
        </w:rPr>
        <w:t>.(</w:t>
      </w:r>
      <w:proofErr w:type="gramEnd"/>
      <w:r>
        <w:rPr>
          <w:rFonts w:ascii="Verdana" w:hAnsi="Verdana"/>
          <w:sz w:val="24"/>
          <w:szCs w:val="24"/>
          <w:lang w:val="es-ES" w:eastAsia="it-IT"/>
        </w:rPr>
        <w:t>Documento Final del Sínodo sobre los Jóvenes, n° 145).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  <w:r w:rsidRPr="00924314">
        <w:rPr>
          <w:rFonts w:ascii="Verdana" w:hAnsi="Verdana"/>
          <w:b/>
          <w:sz w:val="24"/>
          <w:szCs w:val="24"/>
          <w:lang w:val="es-ES"/>
        </w:rPr>
        <w:t>¿Qué nos pide este desafío presentado por la Iglesia?</w:t>
      </w:r>
      <w:r>
        <w:rPr>
          <w:rFonts w:ascii="Verdana" w:hAnsi="Verdana"/>
          <w:sz w:val="24"/>
          <w:szCs w:val="24"/>
          <w:lang w:val="es-ES"/>
        </w:rPr>
        <w:t xml:space="preserve"> Exige no solamente de vivir, pero seguir buscando nuevas vías para </w:t>
      </w:r>
      <w:proofErr w:type="spellStart"/>
      <w:r>
        <w:rPr>
          <w:rFonts w:ascii="Verdana" w:hAnsi="Verdana"/>
          <w:sz w:val="24"/>
          <w:szCs w:val="24"/>
          <w:lang w:val="es-ES"/>
        </w:rPr>
        <w:t>inculturar</w:t>
      </w:r>
      <w:proofErr w:type="spellEnd"/>
      <w:r>
        <w:rPr>
          <w:rFonts w:ascii="Verdana" w:hAnsi="Verdana"/>
          <w:sz w:val="24"/>
          <w:szCs w:val="24"/>
          <w:lang w:val="es-ES"/>
        </w:rPr>
        <w:t xml:space="preserve"> el Evangelio en estos nuevos areópagos de nuestro tiempo.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  <w:r w:rsidRPr="00924314">
        <w:rPr>
          <w:rFonts w:ascii="Verdana" w:hAnsi="Verdana"/>
          <w:b/>
          <w:sz w:val="24"/>
          <w:szCs w:val="24"/>
          <w:lang w:val="es-ES"/>
        </w:rPr>
        <w:t>¿Una tarea fácil? ¡Absolutamente no!, pero como habitantes de este continente estamos ya empeñados en esta obra de diálogo cultural a través de estudios</w:t>
      </w:r>
      <w:r>
        <w:rPr>
          <w:rFonts w:ascii="Verdana" w:hAnsi="Verdana"/>
          <w:sz w:val="24"/>
          <w:szCs w:val="24"/>
          <w:lang w:val="es-ES"/>
        </w:rPr>
        <w:t xml:space="preserve"> y de tantas iniciativas llevadas adelante por los salesianos, educadores y por nuestros jóvenes.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</w:pPr>
      <w:r w:rsidRPr="00924314">
        <w:rPr>
          <w:rFonts w:ascii="Verdana" w:hAnsi="Verdana"/>
          <w:b/>
          <w:sz w:val="24"/>
          <w:szCs w:val="24"/>
          <w:lang w:val="es-ES"/>
        </w:rPr>
        <w:t xml:space="preserve">El Rector Mayor, el padre </w:t>
      </w:r>
      <w:r w:rsidRPr="00924314">
        <w:rPr>
          <w:rFonts w:ascii="Verdana" w:hAnsi="Verdana"/>
          <w:b/>
          <w:sz w:val="24"/>
          <w:szCs w:val="24"/>
          <w:lang w:val="es-ES" w:eastAsia="it-IT"/>
        </w:rPr>
        <w:t>Ángel Fernández Artime, en su tabla de marcha para el próximo sexenio de la Congregación salesiana, nos pide algo  muy importante para nuestra misión de educadores salesianos</w:t>
      </w:r>
      <w:r>
        <w:rPr>
          <w:rFonts w:ascii="Verdana" w:hAnsi="Verdana"/>
          <w:sz w:val="24"/>
          <w:szCs w:val="24"/>
          <w:lang w:val="es-ES" w:eastAsia="it-IT"/>
        </w:rPr>
        <w:t xml:space="preserve"> y de comunicadores con los jóvenes: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 xml:space="preserve">“Empeñar el </w:t>
      </w:r>
      <w:proofErr w:type="spellStart"/>
      <w:r w:rsidRPr="00924314">
        <w:rPr>
          <w:rFonts w:ascii="Verdana" w:hAnsi="Verdana"/>
          <w:b/>
          <w:sz w:val="24"/>
          <w:szCs w:val="24"/>
          <w:lang w:val="es-ES" w:eastAsia="it-IT"/>
        </w:rPr>
        <w:t>Dicasterio</w:t>
      </w:r>
      <w:proofErr w:type="spellEnd"/>
      <w:r w:rsidRPr="00924314">
        <w:rPr>
          <w:rFonts w:ascii="Verdana" w:hAnsi="Verdana"/>
          <w:b/>
          <w:sz w:val="24"/>
          <w:szCs w:val="24"/>
          <w:lang w:val="es-ES" w:eastAsia="it-IT"/>
        </w:rPr>
        <w:t xml:space="preserve"> de Comunicación Social, en varios niveles, para ofrecer instrumentos y estímulos para un constante proceso de </w:t>
      </w:r>
      <w:proofErr w:type="gramStart"/>
      <w:r w:rsidRPr="00924314">
        <w:rPr>
          <w:rFonts w:ascii="Verdana" w:hAnsi="Verdana"/>
          <w:b/>
          <w:sz w:val="24"/>
          <w:szCs w:val="24"/>
          <w:lang w:val="es-ES" w:eastAsia="it-IT"/>
        </w:rPr>
        <w:t>verificación ,</w:t>
      </w:r>
      <w:proofErr w:type="gramEnd"/>
      <w:r w:rsidRPr="00924314">
        <w:rPr>
          <w:rFonts w:ascii="Verdana" w:hAnsi="Verdana"/>
          <w:b/>
          <w:sz w:val="24"/>
          <w:szCs w:val="24"/>
          <w:lang w:val="es-ES" w:eastAsia="it-IT"/>
        </w:rPr>
        <w:t xml:space="preserve"> actualización, inculturación de la misión salesiana en el hábitat digital,</w:t>
      </w:r>
      <w:r>
        <w:rPr>
          <w:rFonts w:ascii="Verdana" w:hAnsi="Verdana"/>
          <w:sz w:val="24"/>
          <w:szCs w:val="24"/>
          <w:lang w:val="es-ES" w:eastAsia="it-IT"/>
        </w:rPr>
        <w:t xml:space="preserve"> donde los jóvenes viven, involucrando nuestras universidades, en red con otros centros y agencias que  siguen estudian </w:t>
      </w:r>
      <w:proofErr w:type="spellStart"/>
      <w:r>
        <w:rPr>
          <w:rFonts w:ascii="Verdana" w:hAnsi="Verdana"/>
          <w:sz w:val="24"/>
          <w:szCs w:val="24"/>
          <w:lang w:val="es-ES" w:eastAsia="it-IT"/>
        </w:rPr>
        <w:t>mas</w:t>
      </w:r>
      <w:proofErr w:type="spellEnd"/>
      <w:r>
        <w:rPr>
          <w:rFonts w:ascii="Verdana" w:hAnsi="Verdana"/>
          <w:sz w:val="24"/>
          <w:szCs w:val="24"/>
          <w:lang w:val="es-ES" w:eastAsia="it-IT"/>
        </w:rPr>
        <w:t xml:space="preserve"> de cerca las transformaciones que el mundo digital está llevando entre las nuevas generaciones”. (</w:t>
      </w:r>
      <w:proofErr w:type="gramStart"/>
      <w:r>
        <w:rPr>
          <w:rFonts w:ascii="Verdana" w:hAnsi="Verdana"/>
          <w:sz w:val="24"/>
          <w:szCs w:val="24"/>
          <w:lang w:val="es-ES" w:eastAsia="it-IT"/>
        </w:rPr>
        <w:t>n</w:t>
      </w:r>
      <w:proofErr w:type="gramEnd"/>
      <w:r>
        <w:rPr>
          <w:rFonts w:ascii="Verdana" w:hAnsi="Verdana"/>
          <w:sz w:val="24"/>
          <w:szCs w:val="24"/>
          <w:lang w:val="es-ES" w:eastAsia="it-IT"/>
        </w:rPr>
        <w:t>° 3, Vivir el “sacramento salesiano” de la presencia).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Como salesianos evangelizadores y educadores de los jóvenes con p</w:t>
      </w:r>
      <w:r w:rsidR="00824750">
        <w:rPr>
          <w:rFonts w:ascii="Verdana" w:hAnsi="Verdana"/>
          <w:b/>
          <w:sz w:val="24"/>
          <w:szCs w:val="24"/>
          <w:lang w:val="es-ES" w:eastAsia="it-IT"/>
        </w:rPr>
        <w:t>resencia salesiana en más de 134</w:t>
      </w:r>
      <w:r w:rsidRPr="00924314">
        <w:rPr>
          <w:rFonts w:ascii="Verdana" w:hAnsi="Verdana"/>
          <w:b/>
          <w:sz w:val="24"/>
          <w:szCs w:val="24"/>
          <w:lang w:val="es-ES" w:eastAsia="it-IT"/>
        </w:rPr>
        <w:t xml:space="preserve"> países y culturas diversas</w:t>
      </w:r>
      <w:r>
        <w:rPr>
          <w:rFonts w:ascii="Verdana" w:hAnsi="Verdana"/>
          <w:sz w:val="24"/>
          <w:szCs w:val="24"/>
          <w:lang w:val="es-ES" w:eastAsia="it-IT"/>
        </w:rPr>
        <w:t xml:space="preserve">, buscamos siempre dar respuesta a </w:t>
      </w:r>
      <w:proofErr w:type="gramStart"/>
      <w:r>
        <w:rPr>
          <w:rFonts w:ascii="Verdana" w:hAnsi="Verdana"/>
          <w:sz w:val="24"/>
          <w:szCs w:val="24"/>
          <w:lang w:val="es-ES" w:eastAsia="it-IT"/>
        </w:rPr>
        <w:t>las</w:t>
      </w:r>
      <w:proofErr w:type="gramEnd"/>
      <w:r>
        <w:rPr>
          <w:rFonts w:ascii="Verdana" w:hAnsi="Verdana"/>
          <w:sz w:val="24"/>
          <w:szCs w:val="24"/>
          <w:lang w:val="es-ES" w:eastAsia="it-IT"/>
        </w:rPr>
        <w:t xml:space="preserve"> grandes programas de los jóvenes y a sus realidades, a la luz del Evangelio y de las enseñanzas de la Iglesia.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La Iglesia, experta en humanidad, conoce muy bien la importancia del diálogo entre Evangelio y cultura</w:t>
      </w:r>
      <w:r>
        <w:rPr>
          <w:rFonts w:ascii="Verdana" w:hAnsi="Verdana"/>
          <w:sz w:val="24"/>
          <w:szCs w:val="24"/>
          <w:lang w:val="es-ES" w:eastAsia="it-IT"/>
        </w:rPr>
        <w:t>, y entre religión y sociedad.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La Palabra de Dios, estudiada y entendida más profundamente nos ha siempre guiado e iluminado en nuestras interpretaciones de los nuevos fenómenos humanos y culturales.</w:t>
      </w:r>
      <w:r>
        <w:rPr>
          <w:rFonts w:ascii="Verdana" w:hAnsi="Verdana"/>
          <w:sz w:val="24"/>
          <w:szCs w:val="24"/>
          <w:lang w:val="es-ES" w:eastAsia="it-IT"/>
        </w:rPr>
        <w:t xml:space="preserve"> Es un punto de partida fundamental y para el diálogo con el universo digital y una orientación segura para nuestra misión educativa y pastoral.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Querría sugerir realizar un estudio conjunto entre docentes y estudiosos de la comunicación para seguir desarrollando algunas líneas guía antropológicas</w:t>
      </w:r>
      <w:r>
        <w:rPr>
          <w:rFonts w:ascii="Verdana" w:hAnsi="Verdana"/>
          <w:sz w:val="24"/>
          <w:szCs w:val="24"/>
          <w:lang w:val="es-ES" w:eastAsia="it-IT"/>
        </w:rPr>
        <w:t>, bíblicas y educativas que sirvan para conocer más y den seguridad en el vivir y evangelizar el continente digital.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 xml:space="preserve">La Consulta Mundial de la Comunicación, en este mes (octubre), prevé reflexionar </w:t>
      </w:r>
      <w:r>
        <w:rPr>
          <w:rFonts w:ascii="Verdana" w:hAnsi="Verdana"/>
          <w:sz w:val="24"/>
          <w:szCs w:val="24"/>
          <w:lang w:val="es-ES" w:eastAsia="it-IT"/>
        </w:rPr>
        <w:t>y compartir con los participantes algunas preguntas iniciales importantes para este estudio.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¿Cómo podemos expresar el don de la libertad de comunicar que Dios da a cada ser humano</w:t>
      </w:r>
      <w:r>
        <w:rPr>
          <w:rFonts w:ascii="Verdana" w:hAnsi="Verdana"/>
          <w:sz w:val="24"/>
          <w:szCs w:val="24"/>
          <w:lang w:val="es-ES" w:eastAsia="it-IT"/>
        </w:rPr>
        <w:t xml:space="preserve"> y asumirnos este don como responsabilidad y servicio a los individuos y a las comunidades?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¿Cuáles son las fuentes de inspiración bíblica, antropológica y teológica para iluminarnos y guiarnos</w:t>
      </w:r>
      <w:r>
        <w:rPr>
          <w:rFonts w:ascii="Verdana" w:hAnsi="Verdana"/>
          <w:sz w:val="24"/>
          <w:szCs w:val="24"/>
          <w:lang w:val="es-ES" w:eastAsia="it-IT"/>
        </w:rPr>
        <w:t xml:space="preserve"> en el proceso de inculturación del Evangelio en el mundo digital?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¿Cuáles son los principios educativos que nos guían y nos dan indicaciones sobre los nuevos desafíos que la comunicación</w:t>
      </w:r>
      <w:r>
        <w:rPr>
          <w:rFonts w:ascii="Verdana" w:hAnsi="Verdana"/>
          <w:sz w:val="24"/>
          <w:szCs w:val="24"/>
          <w:lang w:val="es-ES" w:eastAsia="it-IT"/>
        </w:rPr>
        <w:t xml:space="preserve"> nos pone hoy en el diálogo con el ambiente digital?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Pr="00924314" w:rsidRDefault="00924314" w:rsidP="00924314">
      <w:pPr>
        <w:pStyle w:val="Standard"/>
        <w:jc w:val="both"/>
        <w:rPr>
          <w:rFonts w:ascii="Verdana" w:hAnsi="Verdana"/>
          <w:b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 xml:space="preserve">¿Cómo identificar las líneas guía para </w:t>
      </w:r>
      <w:proofErr w:type="spellStart"/>
      <w:r w:rsidRPr="00924314">
        <w:rPr>
          <w:rFonts w:ascii="Verdana" w:hAnsi="Verdana"/>
          <w:b/>
          <w:sz w:val="24"/>
          <w:szCs w:val="24"/>
          <w:lang w:val="es-ES" w:eastAsia="it-IT"/>
        </w:rPr>
        <w:t>inculturar</w:t>
      </w:r>
      <w:proofErr w:type="spellEnd"/>
      <w:r w:rsidRPr="00924314">
        <w:rPr>
          <w:rFonts w:ascii="Verdana" w:hAnsi="Verdana"/>
          <w:b/>
          <w:sz w:val="24"/>
          <w:szCs w:val="24"/>
          <w:lang w:val="es-ES" w:eastAsia="it-IT"/>
        </w:rPr>
        <w:t xml:space="preserve"> el continente digital?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¿Cómo podemos delinear algunos horizontes dotados de identidad salesiana para nuestra obra educativa</w:t>
      </w:r>
      <w:r>
        <w:rPr>
          <w:rFonts w:ascii="Verdana" w:hAnsi="Verdana"/>
          <w:sz w:val="24"/>
          <w:szCs w:val="24"/>
          <w:lang w:val="es-ES" w:eastAsia="it-IT"/>
        </w:rPr>
        <w:t xml:space="preserve"> y pastoral en el universo digital?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Para responder a esta y a muchas otras preguntas sobre la inculturación del Evangelio en el ambiente digital,</w:t>
      </w:r>
      <w:r>
        <w:rPr>
          <w:rFonts w:ascii="Verdana" w:hAnsi="Verdana"/>
          <w:sz w:val="24"/>
          <w:szCs w:val="24"/>
          <w:lang w:val="es-ES" w:eastAsia="it-IT"/>
        </w:rPr>
        <w:t xml:space="preserve"> querríamos seguir un itinerario de estudio integrado con nuestras experiencias prácticas e involucrando a educadores-comunicadores que trabajan y reflexionan sobre el fenómeno de la comunicación en el continente digital.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 xml:space="preserve">Don Bosco decía con  mucha fe y gran amor por sus jóvenes: </w:t>
      </w:r>
      <w:r>
        <w:rPr>
          <w:rFonts w:ascii="Verdana" w:hAnsi="Verdana"/>
          <w:sz w:val="24"/>
          <w:szCs w:val="24"/>
          <w:lang w:val="es-ES" w:eastAsia="it-IT"/>
        </w:rPr>
        <w:t>“Por ustedes estudio, por ustedes trabajo, por ustedes vivo, por ustedes estoy pronto a dar también mi vida”.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Nuestro padre Don Bosco sabía bien que para trabajar con los  jóvenes es fundamental caminar</w:t>
      </w:r>
      <w:r>
        <w:rPr>
          <w:rFonts w:ascii="Verdana" w:hAnsi="Verdana"/>
          <w:sz w:val="24"/>
          <w:szCs w:val="24"/>
          <w:lang w:val="es-ES" w:eastAsia="it-IT"/>
        </w:rPr>
        <w:t xml:space="preserve"> con ellos y con sus tiempos.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Entender cómo los jóvenes viven y se comunican en estos tiempos de grandes cambios culturales</w:t>
      </w:r>
      <w:r>
        <w:rPr>
          <w:rFonts w:ascii="Verdana" w:hAnsi="Verdana"/>
          <w:sz w:val="24"/>
          <w:szCs w:val="24"/>
          <w:lang w:val="es-ES" w:eastAsia="it-IT"/>
        </w:rPr>
        <w:t xml:space="preserve"> es muy importante para nuestra misión de hoy y para el futuro.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Pr="00924314" w:rsidRDefault="00924314" w:rsidP="00924314">
      <w:pPr>
        <w:pStyle w:val="Standard"/>
        <w:jc w:val="both"/>
        <w:rPr>
          <w:rFonts w:ascii="Verdana" w:hAnsi="Verdana"/>
          <w:b/>
          <w:sz w:val="24"/>
          <w:szCs w:val="24"/>
          <w:lang w:val="es-ES" w:eastAsia="it-IT"/>
        </w:rPr>
      </w:pPr>
      <w:r w:rsidRPr="00924314">
        <w:rPr>
          <w:rFonts w:ascii="Verdana" w:hAnsi="Verdana"/>
          <w:b/>
          <w:sz w:val="24"/>
          <w:szCs w:val="24"/>
          <w:lang w:val="es-ES" w:eastAsia="it-IT"/>
        </w:rPr>
        <w:t>¡Es una misión fundamental para quien ama y camina con los jóvenes!</w:t>
      </w:r>
    </w:p>
    <w:p w:rsidR="00924314" w:rsidRPr="00924314" w:rsidRDefault="00924314" w:rsidP="00924314">
      <w:pPr>
        <w:pStyle w:val="Standard"/>
        <w:jc w:val="both"/>
        <w:rPr>
          <w:rFonts w:ascii="Verdana" w:hAnsi="Verdana"/>
          <w:b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  <w:r>
        <w:rPr>
          <w:rFonts w:ascii="Verdana" w:hAnsi="Verdana"/>
          <w:sz w:val="24"/>
          <w:szCs w:val="24"/>
          <w:lang w:val="es-ES" w:eastAsia="it-IT"/>
        </w:rPr>
        <w:t>¡Un saludo fraterno!</w:t>
      </w: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 w:eastAsia="it-IT"/>
        </w:rPr>
      </w:pPr>
    </w:p>
    <w:p w:rsidR="00924314" w:rsidRDefault="00924314" w:rsidP="00924314">
      <w:pPr>
        <w:pStyle w:val="Standard"/>
        <w:rPr>
          <w:rFonts w:ascii="Verdana" w:hAnsi="Verdana"/>
          <w:sz w:val="24"/>
          <w:szCs w:val="24"/>
          <w:lang w:val="es-ES" w:eastAsia="it-IT"/>
        </w:rPr>
      </w:pPr>
      <w:bookmarkStart w:id="0" w:name="_GoBack"/>
      <w:bookmarkEnd w:id="0"/>
    </w:p>
    <w:p w:rsidR="00924314" w:rsidRDefault="00D2259F" w:rsidP="00924314">
      <w:pPr>
        <w:pStyle w:val="Standard"/>
        <w:rPr>
          <w:rFonts w:ascii="Verdana" w:hAnsi="Verdana"/>
          <w:sz w:val="24"/>
          <w:szCs w:val="24"/>
          <w:lang w:val="es-ES" w:eastAsia="it-IT"/>
        </w:rPr>
      </w:pPr>
      <w:r>
        <w:rPr>
          <w:rFonts w:ascii="Verdana" w:hAnsi="Verdana"/>
          <w:sz w:val="24"/>
          <w:szCs w:val="24"/>
          <w:lang w:val="es-ES" w:eastAsia="it-IT"/>
        </w:rPr>
        <w:t>P.</w:t>
      </w:r>
      <w:r w:rsidR="00924314">
        <w:rPr>
          <w:rFonts w:ascii="Verdana" w:hAnsi="Verdana"/>
          <w:sz w:val="24"/>
          <w:szCs w:val="24"/>
          <w:lang w:val="es-ES" w:eastAsia="it-IT"/>
        </w:rPr>
        <w:t xml:space="preserve"> Gildasio Mendes dos Santos</w:t>
      </w:r>
    </w:p>
    <w:p w:rsidR="00924314" w:rsidRDefault="00924314" w:rsidP="00924314">
      <w:pPr>
        <w:pStyle w:val="Standard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rPr>
          <w:rFonts w:ascii="Verdana" w:hAnsi="Verdana"/>
          <w:b/>
          <w:bCs/>
          <w:sz w:val="24"/>
          <w:szCs w:val="24"/>
          <w:lang w:val="es-ES" w:eastAsia="it-IT"/>
        </w:rPr>
      </w:pPr>
      <w:r>
        <w:rPr>
          <w:rFonts w:ascii="Verdana" w:hAnsi="Verdana"/>
          <w:b/>
          <w:bCs/>
          <w:sz w:val="24"/>
          <w:szCs w:val="24"/>
          <w:lang w:val="es-ES" w:eastAsia="it-IT"/>
        </w:rPr>
        <w:t>Consejero General para la Comunicación Social</w:t>
      </w:r>
    </w:p>
    <w:p w:rsidR="00924314" w:rsidRDefault="0055368B" w:rsidP="00924314">
      <w:pPr>
        <w:pStyle w:val="Standard"/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>.</w:t>
      </w:r>
    </w:p>
    <w:p w:rsidR="0055368B" w:rsidRDefault="0055368B" w:rsidP="00924314">
      <w:pPr>
        <w:pStyle w:val="Standard"/>
        <w:rPr>
          <w:rFonts w:ascii="Verdana" w:hAnsi="Verdana"/>
          <w:sz w:val="24"/>
          <w:szCs w:val="24"/>
          <w:lang w:val="es-ES"/>
        </w:rPr>
      </w:pPr>
    </w:p>
    <w:p w:rsidR="0055368B" w:rsidRDefault="0055368B" w:rsidP="00924314">
      <w:pPr>
        <w:pStyle w:val="Standard"/>
        <w:rPr>
          <w:rFonts w:ascii="Verdana" w:hAnsi="Verdana"/>
          <w:sz w:val="24"/>
          <w:szCs w:val="24"/>
          <w:lang w:val="es-ES"/>
        </w:rPr>
      </w:pPr>
    </w:p>
    <w:p w:rsidR="0055368B" w:rsidRDefault="0055368B" w:rsidP="00924314">
      <w:pPr>
        <w:pStyle w:val="Standard"/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 xml:space="preserve">                                                           Brasil, 24  </w:t>
      </w:r>
      <w:proofErr w:type="spellStart"/>
      <w:r>
        <w:rPr>
          <w:rFonts w:ascii="Verdana" w:hAnsi="Verdana"/>
          <w:sz w:val="24"/>
          <w:szCs w:val="24"/>
          <w:lang w:val="es-ES"/>
        </w:rPr>
        <w:t>outubro</w:t>
      </w:r>
      <w:proofErr w:type="spellEnd"/>
      <w:r>
        <w:rPr>
          <w:rFonts w:ascii="Verdana" w:hAnsi="Verdana"/>
          <w:sz w:val="24"/>
          <w:szCs w:val="24"/>
          <w:lang w:val="es-ES"/>
        </w:rPr>
        <w:t xml:space="preserve"> 2020</w:t>
      </w:r>
    </w:p>
    <w:p w:rsidR="00924314" w:rsidRDefault="00924314" w:rsidP="00924314">
      <w:pPr>
        <w:pStyle w:val="Standard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924314" w:rsidRDefault="00924314" w:rsidP="00924314">
      <w:pPr>
        <w:pStyle w:val="Standard"/>
        <w:jc w:val="both"/>
        <w:rPr>
          <w:rFonts w:ascii="Verdana" w:hAnsi="Verdana"/>
          <w:sz w:val="24"/>
          <w:szCs w:val="24"/>
          <w:lang w:val="es-ES"/>
        </w:rPr>
      </w:pPr>
    </w:p>
    <w:p w:rsidR="00FB1BFD" w:rsidRPr="00924314" w:rsidRDefault="00FB1BFD" w:rsidP="00924314">
      <w:pPr>
        <w:jc w:val="both"/>
        <w:rPr>
          <w:rFonts w:asciiTheme="majorHAnsi" w:hAnsiTheme="majorHAnsi" w:cs="Arial"/>
          <w:color w:val="00B050"/>
          <w:sz w:val="40"/>
          <w:szCs w:val="40"/>
          <w:lang w:val="fr-FR"/>
        </w:rPr>
      </w:pPr>
    </w:p>
    <w:sectPr w:rsidR="00FB1BFD" w:rsidRPr="00924314" w:rsidSect="00FE38E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07" w:rsidRDefault="00F62507">
      <w:r>
        <w:separator/>
      </w:r>
    </w:p>
  </w:endnote>
  <w:endnote w:type="continuationSeparator" w:id="0">
    <w:p w:rsidR="00F62507" w:rsidRDefault="00F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53B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07" w:rsidRDefault="00F62507">
      <w:r>
        <w:separator/>
      </w:r>
    </w:p>
  </w:footnote>
  <w:footnote w:type="continuationSeparator" w:id="0">
    <w:p w:rsidR="00F62507" w:rsidRDefault="00F6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925F2"/>
    <w:multiLevelType w:val="hybridMultilevel"/>
    <w:tmpl w:val="EAA8E3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8"/>
  </w:num>
  <w:num w:numId="4">
    <w:abstractNumId w:val="22"/>
  </w:num>
  <w:num w:numId="5">
    <w:abstractNumId w:val="7"/>
  </w:num>
  <w:num w:numId="6">
    <w:abstractNumId w:val="10"/>
  </w:num>
  <w:num w:numId="7">
    <w:abstractNumId w:val="43"/>
  </w:num>
  <w:num w:numId="8">
    <w:abstractNumId w:val="11"/>
  </w:num>
  <w:num w:numId="9">
    <w:abstractNumId w:val="35"/>
  </w:num>
  <w:num w:numId="10">
    <w:abstractNumId w:val="41"/>
  </w:num>
  <w:num w:numId="11">
    <w:abstractNumId w:val="9"/>
  </w:num>
  <w:num w:numId="12">
    <w:abstractNumId w:val="36"/>
  </w:num>
  <w:num w:numId="13">
    <w:abstractNumId w:val="38"/>
  </w:num>
  <w:num w:numId="14">
    <w:abstractNumId w:val="4"/>
  </w:num>
  <w:num w:numId="15">
    <w:abstractNumId w:val="31"/>
  </w:num>
  <w:num w:numId="16">
    <w:abstractNumId w:val="39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3"/>
  </w:num>
  <w:num w:numId="22">
    <w:abstractNumId w:val="1"/>
  </w:num>
  <w:num w:numId="23">
    <w:abstractNumId w:val="2"/>
  </w:num>
  <w:num w:numId="24">
    <w:abstractNumId w:val="45"/>
  </w:num>
  <w:num w:numId="25">
    <w:abstractNumId w:val="30"/>
  </w:num>
  <w:num w:numId="26">
    <w:abstractNumId w:val="46"/>
  </w:num>
  <w:num w:numId="27">
    <w:abstractNumId w:val="27"/>
  </w:num>
  <w:num w:numId="28">
    <w:abstractNumId w:val="44"/>
  </w:num>
  <w:num w:numId="29">
    <w:abstractNumId w:val="23"/>
  </w:num>
  <w:num w:numId="30">
    <w:abstractNumId w:val="40"/>
  </w:num>
  <w:num w:numId="31">
    <w:abstractNumId w:val="20"/>
  </w:num>
  <w:num w:numId="32">
    <w:abstractNumId w:val="12"/>
  </w:num>
  <w:num w:numId="33">
    <w:abstractNumId w:val="29"/>
  </w:num>
  <w:num w:numId="34">
    <w:abstractNumId w:val="37"/>
  </w:num>
  <w:num w:numId="35">
    <w:abstractNumId w:val="26"/>
  </w:num>
  <w:num w:numId="36">
    <w:abstractNumId w:val="6"/>
  </w:num>
  <w:num w:numId="37">
    <w:abstractNumId w:val="0"/>
  </w:num>
  <w:num w:numId="38">
    <w:abstractNumId w:val="47"/>
  </w:num>
  <w:num w:numId="39">
    <w:abstractNumId w:val="17"/>
  </w:num>
  <w:num w:numId="40">
    <w:abstractNumId w:val="13"/>
  </w:num>
  <w:num w:numId="41">
    <w:abstractNumId w:val="5"/>
  </w:num>
  <w:num w:numId="42">
    <w:abstractNumId w:val="32"/>
  </w:num>
  <w:num w:numId="43">
    <w:abstractNumId w:val="42"/>
  </w:num>
  <w:num w:numId="44">
    <w:abstractNumId w:val="14"/>
  </w:num>
  <w:num w:numId="45">
    <w:abstractNumId w:val="16"/>
  </w:num>
  <w:num w:numId="46">
    <w:abstractNumId w:val="18"/>
  </w:num>
  <w:num w:numId="47">
    <w:abstractNumId w:val="49"/>
  </w:num>
  <w:num w:numId="48">
    <w:abstractNumId w:val="19"/>
  </w:num>
  <w:num w:numId="49">
    <w:abstractNumId w:val="2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312B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661F4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62B8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27581"/>
    <w:rsid w:val="00430171"/>
    <w:rsid w:val="004301F9"/>
    <w:rsid w:val="004332F4"/>
    <w:rsid w:val="004413A9"/>
    <w:rsid w:val="0044210B"/>
    <w:rsid w:val="00443B8D"/>
    <w:rsid w:val="00446D01"/>
    <w:rsid w:val="004507DB"/>
    <w:rsid w:val="00450E4E"/>
    <w:rsid w:val="0045344C"/>
    <w:rsid w:val="00453C32"/>
    <w:rsid w:val="004555AB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3A82"/>
    <w:rsid w:val="00535A62"/>
    <w:rsid w:val="005366DE"/>
    <w:rsid w:val="00540D79"/>
    <w:rsid w:val="0054589C"/>
    <w:rsid w:val="005505B1"/>
    <w:rsid w:val="00550C57"/>
    <w:rsid w:val="0055368B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3BF2"/>
    <w:rsid w:val="0068414A"/>
    <w:rsid w:val="0068467C"/>
    <w:rsid w:val="00687B50"/>
    <w:rsid w:val="00687D56"/>
    <w:rsid w:val="00691B1C"/>
    <w:rsid w:val="00691F0B"/>
    <w:rsid w:val="00693E61"/>
    <w:rsid w:val="006A07F7"/>
    <w:rsid w:val="006A3861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14D5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5717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E6537"/>
    <w:rsid w:val="007F0597"/>
    <w:rsid w:val="007F63D5"/>
    <w:rsid w:val="008055FE"/>
    <w:rsid w:val="00806063"/>
    <w:rsid w:val="008066A5"/>
    <w:rsid w:val="0081122D"/>
    <w:rsid w:val="00811C7D"/>
    <w:rsid w:val="00814B56"/>
    <w:rsid w:val="00815CB5"/>
    <w:rsid w:val="00816DA3"/>
    <w:rsid w:val="00820AC1"/>
    <w:rsid w:val="00824750"/>
    <w:rsid w:val="00824BA6"/>
    <w:rsid w:val="00824C79"/>
    <w:rsid w:val="0082549D"/>
    <w:rsid w:val="00825EE9"/>
    <w:rsid w:val="00827751"/>
    <w:rsid w:val="008330AE"/>
    <w:rsid w:val="00836C86"/>
    <w:rsid w:val="008371C1"/>
    <w:rsid w:val="00837AFD"/>
    <w:rsid w:val="00837E3A"/>
    <w:rsid w:val="0084330A"/>
    <w:rsid w:val="00843401"/>
    <w:rsid w:val="00845495"/>
    <w:rsid w:val="0084680A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265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096D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4314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55C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E7F7E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B3A13"/>
    <w:rsid w:val="00BC11D8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358D"/>
    <w:rsid w:val="00C65275"/>
    <w:rsid w:val="00C6669E"/>
    <w:rsid w:val="00C70914"/>
    <w:rsid w:val="00C70B83"/>
    <w:rsid w:val="00C720C7"/>
    <w:rsid w:val="00C73A1E"/>
    <w:rsid w:val="00C769F1"/>
    <w:rsid w:val="00C829AD"/>
    <w:rsid w:val="00C8371B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2259F"/>
    <w:rsid w:val="00D31D04"/>
    <w:rsid w:val="00D33D83"/>
    <w:rsid w:val="00D33DFD"/>
    <w:rsid w:val="00D44CA4"/>
    <w:rsid w:val="00D45DBA"/>
    <w:rsid w:val="00D50AB4"/>
    <w:rsid w:val="00D5227A"/>
    <w:rsid w:val="00D54F42"/>
    <w:rsid w:val="00D55FB0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1C38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53BE"/>
    <w:rsid w:val="00EF6DF4"/>
    <w:rsid w:val="00EF7087"/>
    <w:rsid w:val="00F008AC"/>
    <w:rsid w:val="00F00F10"/>
    <w:rsid w:val="00F01F3F"/>
    <w:rsid w:val="00F04717"/>
    <w:rsid w:val="00F102B2"/>
    <w:rsid w:val="00F10E58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2507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F3B"/>
    <w:rsid w:val="00F911AC"/>
    <w:rsid w:val="00F95714"/>
    <w:rsid w:val="00FA1B33"/>
    <w:rsid w:val="00FA2BDB"/>
    <w:rsid w:val="00FA7F33"/>
    <w:rsid w:val="00FB0DA1"/>
    <w:rsid w:val="00FB1168"/>
    <w:rsid w:val="00FB1BFD"/>
    <w:rsid w:val="00FB5F94"/>
    <w:rsid w:val="00FC469F"/>
    <w:rsid w:val="00FD4DB4"/>
    <w:rsid w:val="00FD59F9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rsid w:val="00924314"/>
    <w:pPr>
      <w:suppressAutoHyphens/>
      <w:autoSpaceDN w:val="0"/>
      <w:textAlignment w:val="baseline"/>
    </w:pPr>
    <w:rPr>
      <w:kern w:val="3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rsid w:val="00924314"/>
    <w:pPr>
      <w:suppressAutoHyphens/>
      <w:autoSpaceDN w:val="0"/>
      <w:textAlignment w:val="baseline"/>
    </w:pPr>
    <w:rPr>
      <w:kern w:val="3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0D052-363B-443B-9705-1C09CCE1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1</TotalTime>
  <Pages>3</Pages>
  <Words>809</Words>
  <Characters>4374</Characters>
  <Application>Microsoft Office Word</Application>
  <DocSecurity>0</DocSecurity>
  <Lines>36</Lines>
  <Paragraphs>10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5173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9</cp:revision>
  <cp:lastPrinted>2020-10-24T09:53:00Z</cp:lastPrinted>
  <dcterms:created xsi:type="dcterms:W3CDTF">2020-10-21T12:23:00Z</dcterms:created>
  <dcterms:modified xsi:type="dcterms:W3CDTF">2020-10-24T18:46:00Z</dcterms:modified>
</cp:coreProperties>
</file>